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48E26" w14:textId="5098F6EF" w:rsidR="001C25C6" w:rsidRPr="004C1DE3" w:rsidRDefault="003703B0">
      <w:pPr>
        <w:pStyle w:val="a3"/>
        <w:adjustRightInd/>
        <w:jc w:val="center"/>
        <w:rPr>
          <w:rFonts w:cs="Times New Roman"/>
          <w:spacing w:val="2"/>
        </w:rPr>
      </w:pPr>
      <w:r w:rsidRPr="004C1DE3">
        <w:rPr>
          <w:rFonts w:cs="ＭＳ ゴシック" w:hint="eastAsia"/>
          <w:spacing w:val="-4"/>
        </w:rPr>
        <w:t>令和</w:t>
      </w:r>
      <w:r w:rsidR="00DA0EB0" w:rsidRPr="004C1DE3">
        <w:rPr>
          <w:rFonts w:cs="ＭＳ ゴシック" w:hint="eastAsia"/>
          <w:spacing w:val="-4"/>
        </w:rPr>
        <w:t>４</w:t>
      </w:r>
      <w:r w:rsidRPr="004C1DE3">
        <w:rPr>
          <w:rFonts w:cs="ＭＳ ゴシック" w:hint="eastAsia"/>
          <w:spacing w:val="-4"/>
        </w:rPr>
        <w:t>年度農林関係税制改正の主な概要と令和</w:t>
      </w:r>
      <w:r w:rsidR="00DA0EB0" w:rsidRPr="004C1DE3">
        <w:rPr>
          <w:rFonts w:cs="ＭＳ ゴシック" w:hint="eastAsia"/>
          <w:spacing w:val="-4"/>
        </w:rPr>
        <w:t>５</w:t>
      </w:r>
      <w:r w:rsidRPr="004C1DE3">
        <w:rPr>
          <w:rFonts w:cs="ＭＳ ゴシック" w:hint="eastAsia"/>
          <w:spacing w:val="-4"/>
        </w:rPr>
        <w:t>年度対策等につい</w:t>
      </w:r>
      <w:r w:rsidRPr="004C1DE3">
        <w:rPr>
          <w:rFonts w:cs="ＭＳ ゴシック" w:hint="eastAsia"/>
          <w:spacing w:val="-8"/>
        </w:rPr>
        <w:t>て</w:t>
      </w:r>
    </w:p>
    <w:p w14:paraId="668E31FA" w14:textId="77777777" w:rsidR="001C25C6" w:rsidRPr="004C1DE3" w:rsidRDefault="001C25C6">
      <w:pPr>
        <w:pStyle w:val="a3"/>
        <w:adjustRightInd/>
        <w:rPr>
          <w:rFonts w:cs="Times New Roman"/>
          <w:spacing w:val="2"/>
        </w:rPr>
      </w:pPr>
    </w:p>
    <w:p w14:paraId="78202C6B" w14:textId="31C90AA8" w:rsidR="001C25C6" w:rsidRPr="004C1DE3" w:rsidRDefault="00DA0EB0">
      <w:pPr>
        <w:pStyle w:val="a3"/>
        <w:wordWrap w:val="0"/>
        <w:adjustRightInd/>
        <w:spacing w:line="358" w:lineRule="exact"/>
        <w:jc w:val="right"/>
        <w:rPr>
          <w:rFonts w:cs="Times New Roman"/>
          <w:spacing w:val="2"/>
        </w:rPr>
      </w:pPr>
      <w:r w:rsidRPr="004C1DE3">
        <w:rPr>
          <w:rFonts w:cs="Times New Roman" w:hint="eastAsia"/>
          <w:color w:val="auto"/>
        </w:rPr>
        <w:t>令和４年４月</w:t>
      </w:r>
    </w:p>
    <w:p w14:paraId="0554F498" w14:textId="20E86310" w:rsidR="001C25C6" w:rsidRPr="004C1DE3" w:rsidRDefault="00DA0EB0">
      <w:pPr>
        <w:pStyle w:val="a3"/>
        <w:wordWrap w:val="0"/>
        <w:adjustRightInd/>
        <w:spacing w:line="358" w:lineRule="exact"/>
        <w:jc w:val="right"/>
        <w:rPr>
          <w:rFonts w:cs="Times New Roman"/>
          <w:spacing w:val="2"/>
        </w:rPr>
      </w:pPr>
      <w:r w:rsidRPr="004C1DE3">
        <w:rPr>
          <w:rFonts w:cs="Times New Roman" w:hint="eastAsia"/>
          <w:color w:val="auto"/>
        </w:rPr>
        <w:t>全国農業会議所</w:t>
      </w:r>
    </w:p>
    <w:p w14:paraId="2738181A" w14:textId="7874A0B1" w:rsidR="001C25C6" w:rsidRPr="004C1DE3" w:rsidRDefault="003703B0">
      <w:pPr>
        <w:pStyle w:val="a3"/>
        <w:adjustRightInd/>
        <w:rPr>
          <w:rFonts w:cs="ＭＳ ゴシック"/>
        </w:rPr>
      </w:pPr>
      <w:r w:rsidRPr="004C1DE3">
        <w:rPr>
          <w:rFonts w:cs="ＭＳ ゴシック" w:hint="eastAsia"/>
        </w:rPr>
        <w:t>Ⅰ</w:t>
      </w:r>
      <w:r w:rsidRPr="004C1DE3">
        <w:rPr>
          <w:rFonts w:cs="ＭＳ ゴシック"/>
        </w:rPr>
        <w:t>.</w:t>
      </w:r>
      <w:r w:rsidRPr="004C1DE3">
        <w:rPr>
          <w:rFonts w:cs="ＭＳ ゴシック" w:hint="eastAsia"/>
        </w:rPr>
        <w:t>令和</w:t>
      </w:r>
      <w:r w:rsidR="00DA0EB0" w:rsidRPr="004C1DE3">
        <w:rPr>
          <w:rFonts w:cs="ＭＳ ゴシック" w:hint="eastAsia"/>
        </w:rPr>
        <w:t>４</w:t>
      </w:r>
      <w:r w:rsidRPr="004C1DE3">
        <w:rPr>
          <w:rFonts w:cs="ＭＳ ゴシック" w:hint="eastAsia"/>
        </w:rPr>
        <w:t>年度農林関係税制改正の概要について</w:t>
      </w:r>
    </w:p>
    <w:p w14:paraId="39397DDF" w14:textId="27400BCE" w:rsidR="00353D7B" w:rsidRPr="004C1DE3" w:rsidRDefault="004C1DE3" w:rsidP="004C1DE3">
      <w:pPr>
        <w:pStyle w:val="a3"/>
        <w:adjustRightInd/>
        <w:ind w:left="564" w:hangingChars="200" w:hanging="564"/>
        <w:jc w:val="left"/>
        <w:rPr>
          <w:rFonts w:cs="ＭＳ ゴシック"/>
        </w:rPr>
      </w:pPr>
      <w:r>
        <w:rPr>
          <w:rFonts w:cs="ＭＳ ゴシック" w:hint="eastAsia"/>
        </w:rPr>
        <w:t>１．</w:t>
      </w:r>
      <w:r w:rsidR="00353D7B" w:rsidRPr="004C1DE3">
        <w:rPr>
          <w:rFonts w:cs="ＭＳ ゴシック"/>
        </w:rPr>
        <w:t>人・農地など関連施策の見直しに合わせて、関連法令の改正を前提に現行の特例措置について、税制上の所要の措置を講ずる。（複数税目）</w:t>
      </w:r>
    </w:p>
    <w:p w14:paraId="187E355B" w14:textId="5551462C" w:rsidR="00353D7B" w:rsidRPr="004C1DE3" w:rsidRDefault="00353D7B" w:rsidP="004C1DE3">
      <w:pPr>
        <w:pStyle w:val="a3"/>
        <w:adjustRightInd/>
        <w:ind w:leftChars="200" w:left="564"/>
        <w:jc w:val="left"/>
        <w:rPr>
          <w:rFonts w:cs="ＭＳ ゴシック"/>
        </w:rPr>
      </w:pPr>
      <w:r w:rsidRPr="004C1DE3">
        <w:rPr>
          <w:rFonts w:cs="ＭＳ ゴシック"/>
        </w:rPr>
        <w:t>「人・農地など関連施策の見直し」の具体的な内容等をふまえ、見直</w:t>
      </w:r>
      <w:r w:rsidR="004C1DE3">
        <w:rPr>
          <w:rFonts w:cs="ＭＳ ゴシック" w:hint="eastAsia"/>
        </w:rPr>
        <w:t>し</w:t>
      </w:r>
      <w:r w:rsidRPr="004C1DE3">
        <w:rPr>
          <w:rFonts w:cs="ＭＳ ゴシック"/>
        </w:rPr>
        <w:t>後も対象となる税制特例が継続するよう要望</w:t>
      </w:r>
      <w:r w:rsidRPr="004C1DE3">
        <w:rPr>
          <w:rFonts w:cs="ＭＳ ゴシック" w:hint="eastAsia"/>
        </w:rPr>
        <w:t>。</w:t>
      </w:r>
    </w:p>
    <w:p w14:paraId="6D9EB2F2" w14:textId="02F8A929" w:rsidR="00353D7B" w:rsidRPr="004C1DE3" w:rsidRDefault="00353D7B" w:rsidP="004C1DE3">
      <w:pPr>
        <w:pStyle w:val="a3"/>
        <w:adjustRightInd/>
        <w:rPr>
          <w:rFonts w:cs="ＭＳ ゴシック"/>
        </w:rPr>
      </w:pPr>
      <w:r w:rsidRPr="004C1DE3">
        <w:rPr>
          <w:rFonts w:cs="ＭＳ ゴシック"/>
        </w:rPr>
        <w:t>＜対象となる税制特例の概要＞</w:t>
      </w:r>
    </w:p>
    <w:p w14:paraId="7C43CD12" w14:textId="58E4E4A7" w:rsidR="00353D7B" w:rsidRPr="004C1DE3" w:rsidRDefault="00353D7B" w:rsidP="00353D7B">
      <w:pPr>
        <w:pStyle w:val="a3"/>
        <w:adjustRightInd/>
        <w:rPr>
          <w:rFonts w:cs="ＭＳ ゴシック"/>
        </w:rPr>
      </w:pPr>
      <w:r w:rsidRPr="004C1DE3">
        <w:rPr>
          <w:rFonts w:cs="ＭＳ ゴシック"/>
        </w:rPr>
        <w:t>（１）農地の譲渡</w:t>
      </w:r>
    </w:p>
    <w:p w14:paraId="501F1FC1" w14:textId="6A222C89" w:rsidR="00353D7B" w:rsidRPr="004C1DE3" w:rsidRDefault="00353D7B" w:rsidP="004C1DE3">
      <w:pPr>
        <w:pStyle w:val="a3"/>
        <w:adjustRightInd/>
        <w:ind w:firstLineChars="100" w:firstLine="282"/>
        <w:rPr>
          <w:rFonts w:cs="ＭＳ ゴシック"/>
        </w:rPr>
      </w:pPr>
      <w:r w:rsidRPr="004C1DE3">
        <w:rPr>
          <w:rFonts w:hint="eastAsia"/>
        </w:rPr>
        <w:t>①</w:t>
      </w:r>
      <w:r w:rsidRPr="004C1DE3">
        <w:rPr>
          <w:rFonts w:cs="ＭＳ ゴシック"/>
        </w:rPr>
        <w:t>所得税・法人税</w:t>
      </w:r>
    </w:p>
    <w:p w14:paraId="5511FE76" w14:textId="516D73A4" w:rsidR="00353D7B" w:rsidRPr="004C1DE3" w:rsidRDefault="00353D7B" w:rsidP="004C1DE3">
      <w:pPr>
        <w:pStyle w:val="a3"/>
        <w:adjustRightInd/>
        <w:ind w:firstLineChars="100" w:firstLine="282"/>
        <w:rPr>
          <w:rFonts w:cs="ＭＳ ゴシック"/>
        </w:rPr>
      </w:pPr>
      <w:r w:rsidRPr="004C1DE3">
        <w:rPr>
          <w:rFonts w:cs="ＭＳ ゴシック"/>
        </w:rPr>
        <w:t>・譲渡所得の2,000万円特別控除</w:t>
      </w:r>
    </w:p>
    <w:p w14:paraId="2E5BDC6B" w14:textId="3B7D3839" w:rsidR="00353D7B" w:rsidRPr="004C1DE3" w:rsidRDefault="00353D7B" w:rsidP="004C1DE3">
      <w:pPr>
        <w:pStyle w:val="a3"/>
        <w:adjustRightInd/>
        <w:ind w:firstLineChars="100" w:firstLine="282"/>
        <w:rPr>
          <w:rFonts w:cs="ＭＳ ゴシック"/>
        </w:rPr>
      </w:pPr>
      <w:r w:rsidRPr="004C1DE3">
        <w:rPr>
          <w:rFonts w:cs="ＭＳ ゴシック"/>
        </w:rPr>
        <w:t>（特例農用地利用</w:t>
      </w:r>
      <w:r w:rsidR="00EE5AEE">
        <w:rPr>
          <w:rFonts w:cs="ＭＳ ゴシック" w:hint="eastAsia"/>
        </w:rPr>
        <w:t>規程</w:t>
      </w:r>
      <w:r w:rsidRPr="004C1DE3">
        <w:rPr>
          <w:rFonts w:cs="ＭＳ ゴシック"/>
        </w:rPr>
        <w:t>に基づく農地</w:t>
      </w:r>
      <w:r w:rsidR="00EE5AEE">
        <w:rPr>
          <w:rFonts w:cs="ＭＳ ゴシック" w:hint="eastAsia"/>
        </w:rPr>
        <w:t>中間管理機構</w:t>
      </w:r>
      <w:r w:rsidRPr="004C1DE3">
        <w:rPr>
          <w:rFonts w:cs="ＭＳ ゴシック"/>
        </w:rPr>
        <w:t>への譲渡）</w:t>
      </w:r>
    </w:p>
    <w:p w14:paraId="1523CFC3" w14:textId="42B54A93" w:rsidR="00353D7B" w:rsidRPr="004C1DE3" w:rsidRDefault="00353D7B" w:rsidP="004C1DE3">
      <w:pPr>
        <w:pStyle w:val="a3"/>
        <w:adjustRightInd/>
        <w:ind w:firstLineChars="100" w:firstLine="282"/>
        <w:rPr>
          <w:rFonts w:cs="ＭＳ ゴシック"/>
        </w:rPr>
      </w:pPr>
      <w:r w:rsidRPr="004C1DE3">
        <w:rPr>
          <w:rFonts w:cs="ＭＳ ゴシック"/>
        </w:rPr>
        <w:t>・譲渡所得の1,500万円特別控除</w:t>
      </w:r>
    </w:p>
    <w:p w14:paraId="19E62BFB" w14:textId="3D11C68A" w:rsidR="00353D7B" w:rsidRPr="004C1DE3" w:rsidRDefault="00353D7B" w:rsidP="004C1DE3">
      <w:pPr>
        <w:pStyle w:val="a3"/>
        <w:adjustRightInd/>
        <w:ind w:firstLineChars="100" w:firstLine="282"/>
        <w:rPr>
          <w:rFonts w:cs="ＭＳ ゴシック"/>
        </w:rPr>
      </w:pPr>
      <w:r w:rsidRPr="004C1DE3">
        <w:rPr>
          <w:rFonts w:cs="ＭＳ ゴシック"/>
        </w:rPr>
        <w:t>（市町村による買入協議に基づく農地</w:t>
      </w:r>
      <w:r w:rsidR="00EE5AEE">
        <w:rPr>
          <w:rFonts w:cs="ＭＳ ゴシック" w:hint="eastAsia"/>
        </w:rPr>
        <w:t>中間管理機構</w:t>
      </w:r>
      <w:r w:rsidRPr="004C1DE3">
        <w:rPr>
          <w:rFonts w:cs="ＭＳ ゴシック"/>
        </w:rPr>
        <w:t>への譲渡）</w:t>
      </w:r>
    </w:p>
    <w:p w14:paraId="2E32023E" w14:textId="42D822B5" w:rsidR="00353D7B" w:rsidRPr="004C1DE3" w:rsidRDefault="00353D7B" w:rsidP="004C1DE3">
      <w:pPr>
        <w:pStyle w:val="a3"/>
        <w:adjustRightInd/>
        <w:ind w:firstLineChars="100" w:firstLine="282"/>
        <w:rPr>
          <w:rFonts w:cs="ＭＳ ゴシック"/>
        </w:rPr>
      </w:pPr>
      <w:r w:rsidRPr="004C1DE3">
        <w:rPr>
          <w:rFonts w:cs="ＭＳ ゴシック"/>
        </w:rPr>
        <w:t>・譲渡所得の800万円特別控除</w:t>
      </w:r>
    </w:p>
    <w:p w14:paraId="4F8CD7FE" w14:textId="4F9D2039" w:rsidR="00353D7B" w:rsidRPr="004C1DE3" w:rsidRDefault="00353D7B" w:rsidP="004C1DE3">
      <w:pPr>
        <w:pStyle w:val="a3"/>
        <w:adjustRightInd/>
        <w:ind w:firstLineChars="100" w:firstLine="282"/>
        <w:rPr>
          <w:rFonts w:cs="ＭＳ ゴシック"/>
        </w:rPr>
      </w:pPr>
      <w:r w:rsidRPr="004C1DE3">
        <w:rPr>
          <w:rFonts w:cs="ＭＳ ゴシック"/>
        </w:rPr>
        <w:t>（農用地利用集積計画に基づく譲渡）</w:t>
      </w:r>
    </w:p>
    <w:p w14:paraId="69471273" w14:textId="00D74AE2" w:rsidR="00353D7B" w:rsidRPr="004C1DE3" w:rsidRDefault="00353D7B" w:rsidP="004C1DE3">
      <w:pPr>
        <w:pStyle w:val="a3"/>
        <w:adjustRightInd/>
        <w:ind w:firstLineChars="100" w:firstLine="282"/>
        <w:rPr>
          <w:rFonts w:cs="ＭＳ ゴシック"/>
        </w:rPr>
      </w:pPr>
      <w:r w:rsidRPr="004C1DE3">
        <w:rPr>
          <w:rFonts w:hint="eastAsia"/>
        </w:rPr>
        <w:t>②</w:t>
      </w:r>
      <w:r w:rsidRPr="004C1DE3">
        <w:rPr>
          <w:rFonts w:cs="ＭＳ ゴシック"/>
        </w:rPr>
        <w:t>相続税・贈与税・不動産取得税</w:t>
      </w:r>
    </w:p>
    <w:p w14:paraId="62D356CC" w14:textId="455F20E4" w:rsidR="004C1DE3" w:rsidRPr="004C1DE3" w:rsidRDefault="00353D7B" w:rsidP="0076360D">
      <w:pPr>
        <w:pStyle w:val="a3"/>
        <w:adjustRightInd/>
        <w:ind w:firstLineChars="100" w:firstLine="282"/>
        <w:rPr>
          <w:rFonts w:cs="ＭＳ ゴシック"/>
        </w:rPr>
      </w:pPr>
      <w:r w:rsidRPr="004C1DE3">
        <w:rPr>
          <w:rFonts w:cs="ＭＳ ゴシック"/>
        </w:rPr>
        <w:t>・納税猶予適用農地の農用地利用集積計画に基づく譲渡</w:t>
      </w:r>
    </w:p>
    <w:p w14:paraId="7BF69A2E" w14:textId="417FE725" w:rsidR="00353D7B" w:rsidRPr="004C1DE3" w:rsidRDefault="00353D7B" w:rsidP="00353D7B">
      <w:pPr>
        <w:pStyle w:val="a3"/>
        <w:adjustRightInd/>
        <w:rPr>
          <w:rFonts w:cs="ＭＳ ゴシック"/>
        </w:rPr>
      </w:pPr>
      <w:r w:rsidRPr="004C1DE3">
        <w:rPr>
          <w:rFonts w:cs="ＭＳ ゴシック"/>
        </w:rPr>
        <w:t>（２）農地の貸付け</w:t>
      </w:r>
    </w:p>
    <w:p w14:paraId="3E85C142" w14:textId="7B43DE4F" w:rsidR="00353D7B" w:rsidRPr="004C1DE3" w:rsidRDefault="00353D7B" w:rsidP="004C1DE3">
      <w:pPr>
        <w:pStyle w:val="a3"/>
        <w:adjustRightInd/>
        <w:ind w:firstLineChars="100" w:firstLine="282"/>
        <w:rPr>
          <w:rFonts w:cs="ＭＳ ゴシック"/>
        </w:rPr>
      </w:pPr>
      <w:r w:rsidRPr="004C1DE3">
        <w:rPr>
          <w:rFonts w:hint="eastAsia"/>
        </w:rPr>
        <w:t>①</w:t>
      </w:r>
      <w:r w:rsidRPr="004C1DE3">
        <w:rPr>
          <w:rFonts w:cs="ＭＳ ゴシック"/>
        </w:rPr>
        <w:t>相続税・贈与税・不動産取得税</w:t>
      </w:r>
    </w:p>
    <w:p w14:paraId="76E2EBD5" w14:textId="3EFC1387" w:rsidR="004C1DE3" w:rsidRPr="004C1DE3" w:rsidRDefault="00353D7B" w:rsidP="0076360D">
      <w:pPr>
        <w:pStyle w:val="a3"/>
        <w:adjustRightInd/>
        <w:ind w:firstLineChars="100" w:firstLine="282"/>
        <w:rPr>
          <w:rFonts w:cs="ＭＳ ゴシック"/>
        </w:rPr>
      </w:pPr>
      <w:r w:rsidRPr="004C1DE3">
        <w:rPr>
          <w:rFonts w:cs="ＭＳ ゴシック"/>
        </w:rPr>
        <w:t>・納税猶予適用農地の農用地利用集積計画に基づく貸付け</w:t>
      </w:r>
    </w:p>
    <w:p w14:paraId="6ED8FF38" w14:textId="77777777" w:rsidR="004C1DE3" w:rsidRPr="004C1DE3" w:rsidRDefault="004C1DE3" w:rsidP="00353D7B">
      <w:pPr>
        <w:pStyle w:val="a3"/>
        <w:adjustRightInd/>
        <w:rPr>
          <w:rFonts w:cs="ＭＳ ゴシック"/>
        </w:rPr>
      </w:pPr>
      <w:r w:rsidRPr="004C1DE3">
        <w:rPr>
          <w:rFonts w:cs="ＭＳ ゴシック" w:hint="eastAsia"/>
        </w:rPr>
        <w:t>（</w:t>
      </w:r>
      <w:r w:rsidR="00353D7B" w:rsidRPr="004C1DE3">
        <w:rPr>
          <w:rFonts w:cs="ＭＳ ゴシック"/>
        </w:rPr>
        <w:t>３）農地の取得（農用地利用集積計画に基づく取得）</w:t>
      </w:r>
    </w:p>
    <w:p w14:paraId="5CF5875A" w14:textId="7F0E9E39" w:rsidR="00353D7B" w:rsidRPr="004C1DE3" w:rsidRDefault="00353D7B" w:rsidP="004C1DE3">
      <w:pPr>
        <w:pStyle w:val="a3"/>
        <w:adjustRightInd/>
        <w:ind w:firstLineChars="100" w:firstLine="282"/>
        <w:rPr>
          <w:rFonts w:cs="ＭＳ ゴシック"/>
        </w:rPr>
      </w:pPr>
      <w:r w:rsidRPr="004C1DE3">
        <w:rPr>
          <w:rFonts w:hint="eastAsia"/>
        </w:rPr>
        <w:t>①</w:t>
      </w:r>
      <w:r w:rsidRPr="004C1DE3">
        <w:rPr>
          <w:rFonts w:cs="ＭＳ ゴシック"/>
        </w:rPr>
        <w:t>登録免許税（20/1000→10/1000に税率軽減）</w:t>
      </w:r>
    </w:p>
    <w:p w14:paraId="66436C58" w14:textId="7CAA2BFF" w:rsidR="004C1DE3" w:rsidRPr="004C1DE3" w:rsidRDefault="00353D7B" w:rsidP="00353D7B">
      <w:pPr>
        <w:pStyle w:val="a3"/>
        <w:adjustRightInd/>
        <w:rPr>
          <w:rFonts w:cs="ＭＳ ゴシック"/>
        </w:rPr>
      </w:pPr>
      <w:r w:rsidRPr="004C1DE3">
        <w:rPr>
          <w:rFonts w:cs="ＭＳ ゴシック"/>
        </w:rPr>
        <w:t xml:space="preserve">  </w:t>
      </w:r>
      <w:r w:rsidRPr="004C1DE3">
        <w:rPr>
          <w:rFonts w:hint="eastAsia"/>
        </w:rPr>
        <w:t>②</w:t>
      </w:r>
      <w:r w:rsidRPr="004C1DE3">
        <w:rPr>
          <w:rFonts w:cs="ＭＳ ゴシック"/>
        </w:rPr>
        <w:t>不動産取得税（課税標準の1/3控除</w:t>
      </w:r>
      <w:r w:rsidR="000B557F">
        <w:rPr>
          <w:rFonts w:cs="ＭＳ ゴシック" w:hint="eastAsia"/>
        </w:rPr>
        <w:t>）</w:t>
      </w:r>
    </w:p>
    <w:p w14:paraId="57F3EA6A" w14:textId="68D59F0C" w:rsidR="00353D7B" w:rsidRPr="004C1DE3" w:rsidRDefault="004C1DE3" w:rsidP="00353D7B">
      <w:pPr>
        <w:pStyle w:val="a3"/>
        <w:adjustRightInd/>
        <w:rPr>
          <w:rFonts w:cs="ＭＳ ゴシック"/>
        </w:rPr>
      </w:pPr>
      <w:r w:rsidRPr="004C1DE3">
        <w:rPr>
          <w:rFonts w:cs="ＭＳ ゴシック" w:hint="eastAsia"/>
        </w:rPr>
        <w:t>（</w:t>
      </w:r>
      <w:r w:rsidR="00353D7B" w:rsidRPr="004C1DE3">
        <w:rPr>
          <w:rFonts w:cs="ＭＳ ゴシック"/>
        </w:rPr>
        <w:t>４）農業経営基盤強化準備金（所得税・法人税）</w:t>
      </w:r>
    </w:p>
    <w:p w14:paraId="4374BE46" w14:textId="5B6991A2" w:rsidR="00353D7B" w:rsidRPr="004C1DE3" w:rsidRDefault="00353D7B" w:rsidP="004C1DE3">
      <w:pPr>
        <w:pStyle w:val="a3"/>
        <w:adjustRightInd/>
        <w:ind w:left="846" w:hangingChars="300" w:hanging="846"/>
        <w:jc w:val="left"/>
        <w:rPr>
          <w:rFonts w:cs="ＭＳ ゴシック"/>
        </w:rPr>
      </w:pPr>
      <w:r w:rsidRPr="004C1DE3">
        <w:rPr>
          <w:rFonts w:cs="ＭＳ ゴシック"/>
        </w:rPr>
        <w:t>（５）認定就農者に利用させるためJA等が取得した償却資産の課税標準の特例措置（固定資産税）</w:t>
      </w:r>
    </w:p>
    <w:p w14:paraId="70B44E21" w14:textId="77777777" w:rsidR="00353D7B" w:rsidRPr="004C1DE3" w:rsidRDefault="00353D7B" w:rsidP="00353D7B">
      <w:pPr>
        <w:pStyle w:val="a3"/>
        <w:adjustRightInd/>
        <w:rPr>
          <w:rFonts w:cs="ＭＳ ゴシック"/>
        </w:rPr>
      </w:pPr>
    </w:p>
    <w:p w14:paraId="50264BDD" w14:textId="268B0857" w:rsidR="00353D7B" w:rsidRPr="004C1DE3" w:rsidRDefault="004C1DE3" w:rsidP="0076360D">
      <w:pPr>
        <w:pStyle w:val="a3"/>
        <w:adjustRightInd/>
        <w:ind w:left="282" w:hangingChars="100" w:hanging="282"/>
        <w:jc w:val="left"/>
        <w:rPr>
          <w:rFonts w:cs="ＭＳ ゴシック"/>
        </w:rPr>
      </w:pPr>
      <w:r>
        <w:rPr>
          <w:rFonts w:cs="ＭＳ ゴシック" w:hint="eastAsia"/>
        </w:rPr>
        <w:t>２</w:t>
      </w:r>
      <w:r w:rsidR="00353D7B" w:rsidRPr="004C1DE3">
        <w:rPr>
          <w:rFonts w:cs="ＭＳ ゴシック"/>
        </w:rPr>
        <w:t>.みどりの食料システム戦略を実行するための法整備を前提に、同法の環境負荷低減に係る認定を受けた農林漁業者が、一定の機械装置、建物等の取得等をして、環境負荷低減に係る活動の用に供した場合には、その取得価額の32％（建物等については16％）の特別償却ができる措置を講じる。（所得税・法人税）</w:t>
      </w:r>
    </w:p>
    <w:p w14:paraId="68392B22" w14:textId="77777777" w:rsidR="00353D7B" w:rsidRPr="004C1DE3" w:rsidRDefault="00353D7B" w:rsidP="00353D7B">
      <w:pPr>
        <w:pStyle w:val="a3"/>
        <w:adjustRightInd/>
        <w:rPr>
          <w:rFonts w:cs="ＭＳ ゴシック"/>
        </w:rPr>
      </w:pPr>
    </w:p>
    <w:p w14:paraId="7438ACFC" w14:textId="203BB055" w:rsidR="00353D7B" w:rsidRPr="004C1DE3" w:rsidRDefault="0076360D" w:rsidP="0076360D">
      <w:pPr>
        <w:pStyle w:val="a3"/>
        <w:adjustRightInd/>
        <w:ind w:left="564" w:hangingChars="200" w:hanging="564"/>
        <w:jc w:val="left"/>
        <w:rPr>
          <w:rFonts w:cs="ＭＳ ゴシック"/>
        </w:rPr>
      </w:pPr>
      <w:r>
        <w:rPr>
          <w:rFonts w:cs="ＭＳ ゴシック" w:hint="eastAsia"/>
        </w:rPr>
        <w:lastRenderedPageBreak/>
        <w:t>３．</w:t>
      </w:r>
      <w:r w:rsidR="00353D7B" w:rsidRPr="004C1DE3">
        <w:rPr>
          <w:rFonts w:cs="ＭＳ ゴシック"/>
        </w:rPr>
        <w:t>農林水産物及び食品の輸出の促進に関する法律の改正を前提に、同法の認定輸出事業者が、一定の輸出事業用資産の取得等をして、輸出事業の用に供した場合には、5年間30％（建物等は35％）の割増償却ができる措置を講じる。（所得税・法人税）</w:t>
      </w:r>
    </w:p>
    <w:p w14:paraId="3D51467E" w14:textId="77777777" w:rsidR="00353D7B" w:rsidRPr="004C1DE3" w:rsidRDefault="00353D7B" w:rsidP="0076360D">
      <w:pPr>
        <w:pStyle w:val="a3"/>
        <w:adjustRightInd/>
        <w:jc w:val="left"/>
        <w:rPr>
          <w:rFonts w:cs="ＭＳ ゴシック"/>
        </w:rPr>
      </w:pPr>
    </w:p>
    <w:p w14:paraId="720A2EDB" w14:textId="3F527141" w:rsidR="00353D7B" w:rsidRPr="004C1DE3" w:rsidRDefault="0076360D" w:rsidP="0076360D">
      <w:pPr>
        <w:pStyle w:val="a3"/>
        <w:adjustRightInd/>
        <w:ind w:left="564" w:hangingChars="200" w:hanging="564"/>
        <w:jc w:val="left"/>
        <w:rPr>
          <w:rFonts w:cs="ＭＳ ゴシック"/>
        </w:rPr>
      </w:pPr>
      <w:r>
        <w:rPr>
          <w:rFonts w:cs="ＭＳ ゴシック" w:hint="eastAsia"/>
        </w:rPr>
        <w:t>４．</w:t>
      </w:r>
      <w:r w:rsidR="00353D7B" w:rsidRPr="004C1DE3">
        <w:rPr>
          <w:rFonts w:cs="ＭＳ ゴシック"/>
        </w:rPr>
        <w:t>人・農地プランの中心経営体として位置付けられた認定新規就農者に利用させるため、農業協同組合等が取得した一定の償却資産に係る課税標準の特例措置（5年間、課税標準の1/3控除）の適用期限の２年延長　（固定資産税）</w:t>
      </w:r>
    </w:p>
    <w:p w14:paraId="0BB474A8" w14:textId="77777777" w:rsidR="00353D7B" w:rsidRPr="004C1DE3" w:rsidRDefault="00353D7B" w:rsidP="0076360D">
      <w:pPr>
        <w:pStyle w:val="a3"/>
        <w:adjustRightInd/>
        <w:jc w:val="left"/>
        <w:rPr>
          <w:rFonts w:cs="ＭＳ ゴシック"/>
        </w:rPr>
      </w:pPr>
    </w:p>
    <w:p w14:paraId="24EC167E" w14:textId="20E2CA88" w:rsidR="00353D7B" w:rsidRPr="004C1DE3" w:rsidRDefault="0076360D" w:rsidP="0076360D">
      <w:pPr>
        <w:pStyle w:val="a3"/>
        <w:adjustRightInd/>
        <w:ind w:left="564" w:hangingChars="200" w:hanging="564"/>
        <w:jc w:val="left"/>
        <w:rPr>
          <w:rFonts w:cs="ＭＳ ゴシック"/>
        </w:rPr>
      </w:pPr>
      <w:r>
        <w:rPr>
          <w:rFonts w:cs="ＭＳ ゴシック" w:hint="eastAsia"/>
        </w:rPr>
        <w:t>５．</w:t>
      </w:r>
      <w:r w:rsidR="00353D7B" w:rsidRPr="004C1DE3">
        <w:rPr>
          <w:rFonts w:cs="ＭＳ ゴシック"/>
        </w:rPr>
        <w:t>農地中間管理機構へ貸付けた場合の農地の保有に係る課税の軽減措置の２年延長（固定資産税・都市計画税）</w:t>
      </w:r>
    </w:p>
    <w:p w14:paraId="1027A1DD" w14:textId="587155D9" w:rsidR="00353D7B" w:rsidRPr="004C1DE3" w:rsidRDefault="00353D7B" w:rsidP="0074347E">
      <w:pPr>
        <w:pStyle w:val="a3"/>
        <w:adjustRightInd/>
        <w:ind w:leftChars="200" w:left="846" w:hangingChars="100" w:hanging="282"/>
        <w:jc w:val="left"/>
        <w:rPr>
          <w:rFonts w:cs="ＭＳ ゴシック"/>
        </w:rPr>
      </w:pPr>
      <w:r w:rsidRPr="004C1DE3">
        <w:rPr>
          <w:rFonts w:cs="ＭＳ ゴシック"/>
        </w:rPr>
        <w:t>○農地中間管理機構への貸付けによる農地の利用の効率化及び高度化の促進を図るための農地の保有に係る課税の軽減措置（貸付期間10年以上で、3年間、課税標準の1/2控除等）について、対象となる農地の範囲を明確化（機構から借り受けた自己所有地を課税軽減の対象外とする）した上で、適用期限を2年延長。</w:t>
      </w:r>
    </w:p>
    <w:p w14:paraId="5B7956B4" w14:textId="77777777" w:rsidR="00353D7B" w:rsidRPr="004C1DE3" w:rsidRDefault="00353D7B" w:rsidP="0076360D">
      <w:pPr>
        <w:pStyle w:val="a3"/>
        <w:adjustRightInd/>
        <w:jc w:val="left"/>
        <w:rPr>
          <w:rFonts w:cs="ＭＳ ゴシック"/>
        </w:rPr>
      </w:pPr>
    </w:p>
    <w:p w14:paraId="2D4590A0" w14:textId="439E88EE" w:rsidR="00353D7B" w:rsidRPr="004C1DE3" w:rsidRDefault="0076360D" w:rsidP="0076360D">
      <w:pPr>
        <w:pStyle w:val="a3"/>
        <w:adjustRightInd/>
        <w:ind w:left="564" w:hangingChars="200" w:hanging="564"/>
        <w:jc w:val="left"/>
        <w:rPr>
          <w:rFonts w:cs="ＭＳ ゴシック"/>
        </w:rPr>
      </w:pPr>
      <w:r>
        <w:rPr>
          <w:rFonts w:cs="ＭＳ ゴシック" w:hint="eastAsia"/>
        </w:rPr>
        <w:t>６．</w:t>
      </w:r>
      <w:r w:rsidR="00353D7B" w:rsidRPr="004C1DE3">
        <w:rPr>
          <w:rFonts w:cs="ＭＳ ゴシック"/>
        </w:rPr>
        <w:t>農地中間管理機構が農用地等を取得した場合の所有権の移転登記の税率の軽減措置（20/1,000→10/1,000）の２年延長（登録免許税）</w:t>
      </w:r>
    </w:p>
    <w:p w14:paraId="7AD36A9B" w14:textId="1BADBDDD" w:rsidR="00353D7B" w:rsidRPr="004C1DE3" w:rsidRDefault="0076360D" w:rsidP="0076360D">
      <w:pPr>
        <w:pStyle w:val="a3"/>
        <w:adjustRightInd/>
        <w:jc w:val="left"/>
        <w:rPr>
          <w:rFonts w:cs="ＭＳ ゴシック"/>
        </w:rPr>
      </w:pPr>
      <w:r>
        <w:rPr>
          <w:rFonts w:cs="ＭＳ ゴシック"/>
        </w:rPr>
        <w:br w:type="page"/>
      </w:r>
    </w:p>
    <w:p w14:paraId="3B9B0A14" w14:textId="310B291B" w:rsidR="001C25C6" w:rsidRPr="004C1DE3" w:rsidRDefault="003703B0" w:rsidP="0076360D">
      <w:pPr>
        <w:pStyle w:val="a3"/>
        <w:adjustRightInd/>
        <w:jc w:val="left"/>
        <w:rPr>
          <w:rFonts w:cs="Times New Roman"/>
          <w:spacing w:val="2"/>
        </w:rPr>
      </w:pPr>
      <w:r w:rsidRPr="004C1DE3">
        <w:rPr>
          <w:rFonts w:cs="ＭＳ ゴシック" w:hint="eastAsia"/>
        </w:rPr>
        <w:lastRenderedPageBreak/>
        <w:t>Ⅱ</w:t>
      </w:r>
      <w:r w:rsidRPr="004C1DE3">
        <w:rPr>
          <w:rFonts w:cs="ＭＳ ゴシック"/>
        </w:rPr>
        <w:t>.</w:t>
      </w:r>
      <w:r w:rsidRPr="004C1DE3">
        <w:rPr>
          <w:rFonts w:cs="ＭＳ ゴシック" w:hint="eastAsia"/>
        </w:rPr>
        <w:t>令和</w:t>
      </w:r>
      <w:r w:rsidR="00DA0EB0" w:rsidRPr="004C1DE3">
        <w:rPr>
          <w:rFonts w:cs="ＭＳ ゴシック" w:hint="eastAsia"/>
        </w:rPr>
        <w:t>５</w:t>
      </w:r>
      <w:r w:rsidRPr="004C1DE3">
        <w:rPr>
          <w:rFonts w:cs="ＭＳ ゴシック" w:hint="eastAsia"/>
        </w:rPr>
        <w:t>年度農林関係税制改正等対策</w:t>
      </w:r>
    </w:p>
    <w:p w14:paraId="45DE85E5" w14:textId="77777777" w:rsidR="001C25C6" w:rsidRPr="004C1DE3" w:rsidRDefault="003703B0" w:rsidP="0076360D">
      <w:pPr>
        <w:pStyle w:val="a3"/>
        <w:adjustRightInd/>
        <w:ind w:left="284"/>
        <w:jc w:val="left"/>
        <w:rPr>
          <w:rFonts w:cs="Times New Roman"/>
          <w:spacing w:val="2"/>
        </w:rPr>
      </w:pPr>
      <w:r w:rsidRPr="004C1DE3">
        <w:rPr>
          <w:rFonts w:hint="eastAsia"/>
        </w:rPr>
        <w:t xml:space="preserve">　税制改革の動きならびに組織要望の積み上げを踏まえ、以下の対応を図るものとする。</w:t>
      </w:r>
    </w:p>
    <w:p w14:paraId="04C379DD" w14:textId="605EFDE0" w:rsidR="001C25C6" w:rsidRPr="004C1DE3" w:rsidRDefault="0076360D" w:rsidP="0076360D">
      <w:pPr>
        <w:pStyle w:val="a3"/>
        <w:adjustRightInd/>
        <w:jc w:val="left"/>
        <w:rPr>
          <w:rFonts w:cs="Times New Roman"/>
          <w:spacing w:val="2"/>
        </w:rPr>
      </w:pPr>
      <w:r>
        <w:rPr>
          <w:rFonts w:cs="ＭＳ ゴシック" w:hint="eastAsia"/>
        </w:rPr>
        <w:t>１．</w:t>
      </w:r>
      <w:r w:rsidR="003703B0" w:rsidRPr="004C1DE3">
        <w:rPr>
          <w:rFonts w:cs="ＭＳ ゴシック" w:hint="eastAsia"/>
        </w:rPr>
        <w:t>税制改革に向けた対応</w:t>
      </w:r>
    </w:p>
    <w:p w14:paraId="5A26B454" w14:textId="77777777" w:rsidR="001C25C6" w:rsidRPr="004C1DE3" w:rsidRDefault="003703B0" w:rsidP="0076360D">
      <w:pPr>
        <w:pStyle w:val="a3"/>
        <w:adjustRightInd/>
        <w:ind w:left="566"/>
        <w:jc w:val="left"/>
        <w:rPr>
          <w:rFonts w:cs="Times New Roman"/>
          <w:spacing w:val="2"/>
        </w:rPr>
      </w:pPr>
      <w:r w:rsidRPr="004C1DE3">
        <w:rPr>
          <w:rFonts w:hint="eastAsia"/>
        </w:rPr>
        <w:t xml:space="preserve">　適用期限の切れる特例措置については、近年、従来のような単純延長要望による対応では厳しい情勢が続いている。</w:t>
      </w:r>
    </w:p>
    <w:p w14:paraId="19E0D854" w14:textId="77777777" w:rsidR="001C25C6" w:rsidRPr="004C1DE3" w:rsidRDefault="003703B0" w:rsidP="0076360D">
      <w:pPr>
        <w:pStyle w:val="a3"/>
        <w:adjustRightInd/>
        <w:ind w:left="566"/>
        <w:jc w:val="left"/>
        <w:rPr>
          <w:rFonts w:cs="Times New Roman"/>
          <w:spacing w:val="2"/>
        </w:rPr>
      </w:pPr>
      <w:r w:rsidRPr="004C1DE3">
        <w:rPr>
          <w:rFonts w:hint="eastAsia"/>
        </w:rPr>
        <w:t xml:space="preserve">　要望にあたっては、該当する特例措置の存続についての具体的な事例などを踏まえた要望であることが求められる。</w:t>
      </w:r>
    </w:p>
    <w:p w14:paraId="61D7D1E0" w14:textId="77777777" w:rsidR="001C25C6" w:rsidRPr="004C1DE3" w:rsidRDefault="001C25C6" w:rsidP="0076360D">
      <w:pPr>
        <w:pStyle w:val="a3"/>
        <w:adjustRightInd/>
        <w:jc w:val="left"/>
        <w:rPr>
          <w:rFonts w:cs="Times New Roman"/>
          <w:spacing w:val="2"/>
        </w:rPr>
      </w:pPr>
    </w:p>
    <w:p w14:paraId="2F9B6388" w14:textId="143B4362" w:rsidR="001C25C6" w:rsidRPr="004C1DE3" w:rsidRDefault="0076360D" w:rsidP="0076360D">
      <w:pPr>
        <w:pStyle w:val="a3"/>
        <w:adjustRightInd/>
        <w:jc w:val="left"/>
        <w:rPr>
          <w:rFonts w:cs="Times New Roman"/>
          <w:spacing w:val="2"/>
        </w:rPr>
      </w:pPr>
      <w:r>
        <w:rPr>
          <w:rFonts w:cs="ＭＳ ゴシック" w:hint="eastAsia"/>
        </w:rPr>
        <w:t>２．</w:t>
      </w:r>
      <w:r w:rsidR="003703B0" w:rsidRPr="004C1DE3">
        <w:rPr>
          <w:rFonts w:cs="ＭＳ ゴシック" w:hint="eastAsia"/>
        </w:rPr>
        <w:t>改正要望の積み上げ</w:t>
      </w:r>
    </w:p>
    <w:p w14:paraId="7746141F" w14:textId="1D6F3E2E" w:rsidR="001C25C6" w:rsidRPr="004C1DE3" w:rsidRDefault="003703B0" w:rsidP="0076360D">
      <w:pPr>
        <w:pStyle w:val="a3"/>
        <w:adjustRightInd/>
        <w:ind w:leftChars="200" w:left="564" w:firstLineChars="100" w:firstLine="282"/>
        <w:jc w:val="left"/>
        <w:rPr>
          <w:rFonts w:cs="Times New Roman"/>
          <w:spacing w:val="2"/>
        </w:rPr>
      </w:pPr>
      <w:r w:rsidRPr="004C1DE3">
        <w:t>6</w:t>
      </w:r>
      <w:r w:rsidRPr="004C1DE3">
        <w:rPr>
          <w:rFonts w:hint="eastAsia"/>
        </w:rPr>
        <w:t>月</w:t>
      </w:r>
      <w:r w:rsidR="00DA0EB0" w:rsidRPr="004C1DE3">
        <w:rPr>
          <w:rFonts w:hint="eastAsia"/>
        </w:rPr>
        <w:t>20</w:t>
      </w:r>
      <w:r w:rsidRPr="004C1DE3">
        <w:rPr>
          <w:rFonts w:hint="eastAsia"/>
        </w:rPr>
        <w:t>日</w:t>
      </w:r>
      <w:r w:rsidRPr="004C1DE3">
        <w:t>(</w:t>
      </w:r>
      <w:r w:rsidRPr="004C1DE3">
        <w:rPr>
          <w:rFonts w:hint="eastAsia"/>
        </w:rPr>
        <w:t>月</w:t>
      </w:r>
      <w:r w:rsidRPr="004C1DE3">
        <w:t>)</w:t>
      </w:r>
      <w:r w:rsidRPr="004C1DE3">
        <w:rPr>
          <w:rFonts w:hint="eastAsia"/>
        </w:rPr>
        <w:t>までに、都道府県農業会議を通じて市町村農業委員会</w:t>
      </w:r>
      <w:r w:rsidR="0076360D">
        <w:rPr>
          <w:rFonts w:hint="eastAsia"/>
        </w:rPr>
        <w:t>か</w:t>
      </w:r>
      <w:r w:rsidRPr="004C1DE3">
        <w:rPr>
          <w:rFonts w:hint="eastAsia"/>
        </w:rPr>
        <w:t>らの組織的な改正要望の積み上げを行う。</w:t>
      </w:r>
    </w:p>
    <w:p w14:paraId="567EE08C" w14:textId="77777777" w:rsidR="001C25C6" w:rsidRPr="004C1DE3" w:rsidRDefault="001C25C6" w:rsidP="0076360D">
      <w:pPr>
        <w:pStyle w:val="a3"/>
        <w:adjustRightInd/>
        <w:jc w:val="left"/>
        <w:rPr>
          <w:rFonts w:cs="Times New Roman"/>
          <w:spacing w:val="2"/>
        </w:rPr>
      </w:pPr>
    </w:p>
    <w:p w14:paraId="5C793B4A" w14:textId="6D2687BA" w:rsidR="001C25C6" w:rsidRPr="004C1DE3" w:rsidRDefault="0076360D" w:rsidP="0076360D">
      <w:pPr>
        <w:pStyle w:val="a3"/>
        <w:adjustRightInd/>
        <w:jc w:val="left"/>
        <w:rPr>
          <w:rFonts w:cs="Times New Roman"/>
          <w:spacing w:val="2"/>
        </w:rPr>
      </w:pPr>
      <w:r>
        <w:rPr>
          <w:rFonts w:cs="ＭＳ ゴシック" w:hint="eastAsia"/>
        </w:rPr>
        <w:t>３．</w:t>
      </w:r>
      <w:r w:rsidR="003703B0" w:rsidRPr="004C1DE3">
        <w:rPr>
          <w:rFonts w:cs="ＭＳ ゴシック" w:hint="eastAsia"/>
        </w:rPr>
        <w:t>実態調査</w:t>
      </w:r>
    </w:p>
    <w:p w14:paraId="31E47D52" w14:textId="5AC41A09" w:rsidR="001C25C6" w:rsidRPr="004C1DE3" w:rsidRDefault="003703B0" w:rsidP="0076360D">
      <w:pPr>
        <w:pStyle w:val="a3"/>
        <w:adjustRightInd/>
        <w:ind w:left="284"/>
        <w:jc w:val="left"/>
        <w:rPr>
          <w:rFonts w:cs="Times New Roman"/>
          <w:spacing w:val="2"/>
        </w:rPr>
      </w:pPr>
      <w:r w:rsidRPr="004C1DE3">
        <w:t xml:space="preserve">  </w:t>
      </w:r>
      <w:r w:rsidRPr="004C1DE3">
        <w:rPr>
          <w:rFonts w:hint="eastAsia"/>
        </w:rPr>
        <w:t>必要に応じ、現場の実態把握調査等を行う。</w:t>
      </w:r>
    </w:p>
    <w:p w14:paraId="25A87ACC" w14:textId="77777777" w:rsidR="001C25C6" w:rsidRPr="004C1DE3" w:rsidRDefault="001C25C6" w:rsidP="0076360D">
      <w:pPr>
        <w:pStyle w:val="a3"/>
        <w:adjustRightInd/>
        <w:jc w:val="left"/>
        <w:rPr>
          <w:rFonts w:cs="Times New Roman"/>
          <w:spacing w:val="2"/>
        </w:rPr>
      </w:pPr>
    </w:p>
    <w:p w14:paraId="4B7BACF0" w14:textId="07BA6157" w:rsidR="001C25C6" w:rsidRPr="004C1DE3" w:rsidRDefault="0076360D" w:rsidP="0076360D">
      <w:pPr>
        <w:pStyle w:val="a3"/>
        <w:adjustRightInd/>
        <w:jc w:val="left"/>
        <w:rPr>
          <w:rFonts w:cs="Times New Roman"/>
          <w:spacing w:val="2"/>
        </w:rPr>
      </w:pPr>
      <w:r>
        <w:rPr>
          <w:rFonts w:cs="ＭＳ ゴシック" w:hint="eastAsia"/>
        </w:rPr>
        <w:t>４．</w:t>
      </w:r>
      <w:r w:rsidR="003703B0" w:rsidRPr="004C1DE3">
        <w:rPr>
          <w:rFonts w:cs="ＭＳ ゴシック" w:hint="eastAsia"/>
        </w:rPr>
        <w:t>組織要望の決定</w:t>
      </w:r>
    </w:p>
    <w:p w14:paraId="62A6624E" w14:textId="1756AB85" w:rsidR="001C25C6" w:rsidRPr="004C1DE3" w:rsidRDefault="003703B0" w:rsidP="0076360D">
      <w:pPr>
        <w:pStyle w:val="a3"/>
        <w:adjustRightInd/>
        <w:ind w:leftChars="200" w:left="564" w:firstLineChars="100" w:firstLine="282"/>
        <w:rPr>
          <w:rFonts w:cs="Times New Roman"/>
          <w:spacing w:val="2"/>
        </w:rPr>
      </w:pPr>
      <w:r w:rsidRPr="004C1DE3">
        <w:rPr>
          <w:rFonts w:hint="eastAsia"/>
        </w:rPr>
        <w:t>都道府県農業会議会長会議等において与党税制調査会への提出に</w:t>
      </w:r>
      <w:r w:rsidR="0076360D">
        <w:rPr>
          <w:rFonts w:hint="eastAsia"/>
        </w:rPr>
        <w:t>向けた</w:t>
      </w:r>
      <w:r w:rsidRPr="004C1DE3">
        <w:rPr>
          <w:rFonts w:hint="eastAsia"/>
        </w:rPr>
        <w:t>組織要望の対応を決定する。</w:t>
      </w:r>
    </w:p>
    <w:p w14:paraId="2416327D" w14:textId="77777777" w:rsidR="001C25C6" w:rsidRPr="004C1DE3" w:rsidRDefault="001C25C6" w:rsidP="0076360D">
      <w:pPr>
        <w:pStyle w:val="a3"/>
        <w:adjustRightInd/>
        <w:jc w:val="left"/>
        <w:rPr>
          <w:rFonts w:cs="Times New Roman"/>
          <w:spacing w:val="2"/>
        </w:rPr>
      </w:pPr>
    </w:p>
    <w:p w14:paraId="029BAB53" w14:textId="0C9959B7" w:rsidR="001C25C6" w:rsidRPr="004C1DE3" w:rsidRDefault="0076360D" w:rsidP="0076360D">
      <w:pPr>
        <w:pStyle w:val="a3"/>
        <w:adjustRightInd/>
        <w:jc w:val="left"/>
        <w:rPr>
          <w:rFonts w:cs="Times New Roman"/>
          <w:spacing w:val="2"/>
        </w:rPr>
      </w:pPr>
      <w:r>
        <w:rPr>
          <w:rFonts w:cs="ＭＳ ゴシック" w:hint="eastAsia"/>
        </w:rPr>
        <w:t>５．</w:t>
      </w:r>
      <w:r w:rsidR="003703B0" w:rsidRPr="004C1DE3">
        <w:rPr>
          <w:rFonts w:cs="ＭＳ ゴシック" w:hint="eastAsia"/>
        </w:rPr>
        <w:t>幅広い継続的な要望活動</w:t>
      </w:r>
    </w:p>
    <w:p w14:paraId="29082E53" w14:textId="6F07B1D9" w:rsidR="001C25C6" w:rsidRPr="004C1DE3" w:rsidRDefault="003703B0" w:rsidP="0076360D">
      <w:pPr>
        <w:pStyle w:val="a3"/>
        <w:adjustRightInd/>
        <w:ind w:left="564" w:hangingChars="200" w:hanging="564"/>
        <w:jc w:val="left"/>
        <w:rPr>
          <w:rFonts w:cs="Times New Roman"/>
          <w:spacing w:val="2"/>
        </w:rPr>
      </w:pPr>
      <w:r w:rsidRPr="004C1DE3">
        <w:rPr>
          <w:rFonts w:hint="eastAsia"/>
        </w:rPr>
        <w:t xml:space="preserve">　</w:t>
      </w:r>
      <w:r w:rsidR="0076360D">
        <w:rPr>
          <w:rFonts w:hint="eastAsia"/>
        </w:rPr>
        <w:t xml:space="preserve">　　</w:t>
      </w:r>
      <w:r w:rsidRPr="004C1DE3">
        <w:t>12</w:t>
      </w:r>
      <w:r w:rsidRPr="004C1DE3">
        <w:rPr>
          <w:rFonts w:hint="eastAsia"/>
        </w:rPr>
        <w:t>月上中旬が想定される令和</w:t>
      </w:r>
      <w:r w:rsidR="00ED7599" w:rsidRPr="004C1DE3">
        <w:rPr>
          <w:rFonts w:hint="eastAsia"/>
        </w:rPr>
        <w:t>５</w:t>
      </w:r>
      <w:r w:rsidRPr="004C1DE3">
        <w:rPr>
          <w:rFonts w:hint="eastAsia"/>
        </w:rPr>
        <w:t>年度税制改正大綱の決定までの間、政府税制関係国会議員等に対して幅広い要請活動に取り組む。</w:t>
      </w:r>
    </w:p>
    <w:sectPr w:rsidR="001C25C6" w:rsidRPr="004C1DE3">
      <w:type w:val="continuous"/>
      <w:pgSz w:w="11906" w:h="16838"/>
      <w:pgMar w:top="1248" w:right="1134" w:bottom="1248" w:left="1134" w:header="720" w:footer="720" w:gutter="0"/>
      <w:pgNumType w:start="1"/>
      <w:cols w:space="720"/>
      <w:noEndnote/>
      <w:docGrid w:type="linesAndChars" w:linePitch="39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13AA8" w14:textId="77777777" w:rsidR="001C25C6" w:rsidRDefault="003703B0">
      <w:r>
        <w:separator/>
      </w:r>
    </w:p>
  </w:endnote>
  <w:endnote w:type="continuationSeparator" w:id="0">
    <w:p w14:paraId="3AB781BB" w14:textId="77777777" w:rsidR="001C25C6" w:rsidRDefault="00370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5EF36" w14:textId="77777777" w:rsidR="001C25C6" w:rsidRDefault="003703B0">
      <w:r>
        <w:rPr>
          <w:rFonts w:hAnsi="Times New Roman" w:cs="Times New Roman"/>
          <w:sz w:val="2"/>
          <w:szCs w:val="2"/>
        </w:rPr>
        <w:continuationSeparator/>
      </w:r>
    </w:p>
  </w:footnote>
  <w:footnote w:type="continuationSeparator" w:id="0">
    <w:p w14:paraId="13C0E218" w14:textId="77777777" w:rsidR="001C25C6" w:rsidRDefault="003703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1134"/>
  <w:hyphenationZone w:val="0"/>
  <w:drawingGridHorizontalSpacing w:val="409"/>
  <w:drawingGridVerticalSpacing w:val="39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3B0"/>
    <w:rsid w:val="00040957"/>
    <w:rsid w:val="000731B5"/>
    <w:rsid w:val="000B557F"/>
    <w:rsid w:val="001C25C6"/>
    <w:rsid w:val="00353D7B"/>
    <w:rsid w:val="003703B0"/>
    <w:rsid w:val="004C1DE3"/>
    <w:rsid w:val="0074347E"/>
    <w:rsid w:val="0076360D"/>
    <w:rsid w:val="00933946"/>
    <w:rsid w:val="00AE2F3D"/>
    <w:rsid w:val="00BC3E02"/>
    <w:rsid w:val="00DA0EB0"/>
    <w:rsid w:val="00E006C2"/>
    <w:rsid w:val="00ED7599"/>
    <w:rsid w:val="00EE5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26FB898"/>
  <w14:defaultImageDpi w14:val="0"/>
  <w15:docId w15:val="{153FF4D0-8835-4E01-BBE6-D20B3FE0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8"/>
      <w:szCs w:val="28"/>
    </w:rPr>
  </w:style>
  <w:style w:type="character" w:styleId="a4">
    <w:name w:val="annotation reference"/>
    <w:basedOn w:val="a0"/>
    <w:uiPriority w:val="99"/>
    <w:semiHidden/>
    <w:unhideWhenUsed/>
    <w:rsid w:val="00BC3E02"/>
    <w:rPr>
      <w:sz w:val="18"/>
      <w:szCs w:val="18"/>
    </w:rPr>
  </w:style>
  <w:style w:type="paragraph" w:styleId="a5">
    <w:name w:val="annotation text"/>
    <w:basedOn w:val="a"/>
    <w:link w:val="a6"/>
    <w:uiPriority w:val="99"/>
    <w:unhideWhenUsed/>
    <w:rsid w:val="00BC3E02"/>
  </w:style>
  <w:style w:type="character" w:customStyle="1" w:styleId="a6">
    <w:name w:val="コメント文字列 (文字)"/>
    <w:basedOn w:val="a0"/>
    <w:link w:val="a5"/>
    <w:uiPriority w:val="99"/>
    <w:rsid w:val="00BC3E02"/>
    <w:rPr>
      <w:rFonts w:ascii="ＭＳ 明朝" w:hAnsi="ＭＳ 明朝" w:cs="ＭＳ 明朝"/>
      <w:kern w:val="0"/>
      <w:sz w:val="28"/>
      <w:szCs w:val="28"/>
    </w:rPr>
  </w:style>
  <w:style w:type="paragraph" w:styleId="a7">
    <w:name w:val="annotation subject"/>
    <w:basedOn w:val="a5"/>
    <w:next w:val="a5"/>
    <w:link w:val="a8"/>
    <w:uiPriority w:val="99"/>
    <w:semiHidden/>
    <w:unhideWhenUsed/>
    <w:rsid w:val="00BC3E02"/>
    <w:rPr>
      <w:b/>
      <w:bCs/>
    </w:rPr>
  </w:style>
  <w:style w:type="character" w:customStyle="1" w:styleId="a8">
    <w:name w:val="コメント内容 (文字)"/>
    <w:basedOn w:val="a6"/>
    <w:link w:val="a7"/>
    <w:uiPriority w:val="99"/>
    <w:semiHidden/>
    <w:rsid w:val="00BC3E02"/>
    <w:rPr>
      <w:rFonts w:ascii="ＭＳ 明朝" w:hAnsi="ＭＳ 明朝" w:cs="ＭＳ 明朝"/>
      <w:b/>
      <w:bCs/>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1530</Words>
  <Characters>121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suishinkyo</dc:creator>
  <cp:keywords/>
  <dc:description/>
  <cp:lastModifiedBy>鈴木 雄斗</cp:lastModifiedBy>
  <cp:revision>9</cp:revision>
  <cp:lastPrinted>2022-04-12T00:48:00Z</cp:lastPrinted>
  <dcterms:created xsi:type="dcterms:W3CDTF">2022-04-11T06:10:00Z</dcterms:created>
  <dcterms:modified xsi:type="dcterms:W3CDTF">2022-04-13T03:21:00Z</dcterms:modified>
</cp:coreProperties>
</file>